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西藏自治区藏毯产品质量监督抽查实施细则</w:t>
      </w:r>
    </w:p>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pStyle w:val="2"/>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本细则适用于西藏自治区市场监督管理局组织的藏毯产品质量监督抽查检验（不包含网络电商平台抽样）。</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本细则内容包括产品种类、术语和定义、检验依据、抽样要求、检验要求、判定规则、异议处理及附则。</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 藏毯。</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本细则中未列出的术语和定义同相关引用标准。</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14252   机织地毯</w:t>
      </w:r>
    </w:p>
    <w:p>
      <w:pPr>
        <w:keepNext w:val="0"/>
        <w:keepLines w:val="0"/>
        <w:pageBreakBefore w:val="0"/>
        <w:widowControl w:val="0"/>
        <w:kinsoku/>
        <w:wordWrap/>
        <w:overflowPunct/>
        <w:topLinePunct w:val="0"/>
        <w:autoSpaceDE/>
        <w:autoSpaceDN/>
        <w:bidi w:val="0"/>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22768   手工打结藏毯</w:t>
      </w:r>
    </w:p>
    <w:p>
      <w:pPr>
        <w:keepNext w:val="0"/>
        <w:keepLines w:val="0"/>
        <w:pageBreakBefore w:val="0"/>
        <w:widowControl w:val="0"/>
        <w:kinsoku/>
        <w:wordWrap/>
        <w:overflowPunct/>
        <w:topLinePunct w:val="0"/>
        <w:autoSpaceDE/>
        <w:autoSpaceDN/>
        <w:bidi w:val="0"/>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DB54/T 0053</w:t>
      </w:r>
      <w:r>
        <w:rPr>
          <w:rFonts w:hint="default" w:ascii="Times New Roman" w:hAnsi="Times New Roman" w:eastAsia="宋体" w:cs="Times New Roman"/>
          <w:sz w:val="21"/>
          <w:szCs w:val="21"/>
        </w:rPr>
        <w:t xml:space="preserve">  西藏</w:t>
      </w:r>
      <w:r>
        <w:rPr>
          <w:rFonts w:hint="default" w:ascii="Times New Roman" w:hAnsi="Times New Roman" w:eastAsia="宋体" w:cs="Times New Roman"/>
          <w:sz w:val="21"/>
          <w:szCs w:val="21"/>
        </w:rPr>
        <w:t>手工藏毯</w:t>
      </w:r>
    </w:p>
    <w:p>
      <w:pPr>
        <w:keepNext w:val="0"/>
        <w:keepLines w:val="0"/>
        <w:pageBreakBefore w:val="0"/>
        <w:widowControl w:val="0"/>
        <w:kinsoku/>
        <w:wordWrap/>
        <w:overflowPunct/>
        <w:topLinePunct w:val="0"/>
        <w:autoSpaceDE/>
        <w:autoSpaceDN/>
        <w:bidi w:val="0"/>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    纺织品 色牢度试验 耐摩擦色牢度</w:t>
      </w:r>
    </w:p>
    <w:p>
      <w:pPr>
        <w:keepNext w:val="0"/>
        <w:keepLines w:val="0"/>
        <w:pageBreakBefore w:val="0"/>
        <w:widowControl w:val="0"/>
        <w:kinsoku/>
        <w:wordWrap/>
        <w:overflowPunct/>
        <w:topLinePunct w:val="0"/>
        <w:autoSpaceDE/>
        <w:autoSpaceDN/>
        <w:bidi w:val="0"/>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8427    纺织品 耐人造光色牢度 氙弧</w:t>
      </w:r>
    </w:p>
    <w:p>
      <w:pPr>
        <w:keepNext w:val="0"/>
        <w:keepLines w:val="0"/>
        <w:pageBreakBefore w:val="0"/>
        <w:widowControl w:val="0"/>
        <w:kinsoku/>
        <w:wordWrap/>
        <w:overflowPunct/>
        <w:topLinePunct w:val="0"/>
        <w:autoSpaceDE/>
        <w:autoSpaceDN/>
        <w:bidi w:val="0"/>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15050   手工打结羊毛地毯</w:t>
      </w:r>
    </w:p>
    <w:p>
      <w:pPr>
        <w:keepNext w:val="0"/>
        <w:keepLines w:val="0"/>
        <w:pageBreakBefore w:val="0"/>
        <w:widowControl w:val="0"/>
        <w:kinsoku/>
        <w:wordWrap/>
        <w:overflowPunct/>
        <w:topLinePunct w:val="0"/>
        <w:autoSpaceDE/>
        <w:autoSpaceDN/>
        <w:bidi w:val="0"/>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GB/T 11049   地毯燃烧性能 室温片剂试验方法  </w:t>
      </w:r>
    </w:p>
    <w:p>
      <w:pPr>
        <w:keepNext w:val="0"/>
        <w:keepLines w:val="0"/>
        <w:pageBreakBefore w:val="0"/>
        <w:widowControl w:val="0"/>
        <w:kinsoku/>
        <w:wordWrap/>
        <w:overflowPunct/>
        <w:topLinePunct w:val="0"/>
        <w:autoSpaceDE/>
        <w:autoSpaceDN/>
        <w:bidi w:val="0"/>
        <w:spacing w:line="440" w:lineRule="exact"/>
        <w:ind w:firstLine="210"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GB/T 10111   随机数的产生及其在产品质量抽样检验中的应用程序</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r>
        <w:rPr>
          <w:rFonts w:hint="default" w:ascii="Times New Roman" w:hAnsi="Times New Roman" w:eastAsia="宋体" w:cs="Times New Roman"/>
          <w:sz w:val="21"/>
          <w:szCs w:val="21"/>
        </w:rPr>
        <w:t>。</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 抽样方法</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t>随机数一般可使用随机数表等方法产生。</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 抽样数量</w:t>
      </w:r>
    </w:p>
    <w:p>
      <w:pPr>
        <w:keepNext w:val="0"/>
        <w:keepLines w:val="0"/>
        <w:pageBreakBefore w:val="0"/>
        <w:widowControl w:val="0"/>
        <w:kinsoku/>
        <w:wordWrap/>
        <w:overflowPunct/>
        <w:topLinePunct w:val="0"/>
        <w:autoSpaceDE/>
        <w:autoSpaceDN/>
        <w:bidi w:val="0"/>
        <w:spacing w:line="440" w:lineRule="exact"/>
        <w:ind w:firstLine="371" w:firstLineChars="177"/>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抽样数量基数满足抽样数量即可，抽取2对，其中1对为备样。如样品面积过小，可适当增加抽样数量，不得超过检验、复检的合理需要。</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 抽样管理</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样品应贮存在阴凉、通风的库房内，平整堆放，高度不宜超过1.5米，避免阳光直射。</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检验项目</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58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3586"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58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毯形尺寸允差</w:t>
            </w:r>
          </w:p>
        </w:tc>
        <w:tc>
          <w:tcPr>
            <w:tcW w:w="3586" w:type="dxa"/>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GB/T 15050</w:t>
            </w:r>
          </w:p>
          <w:p>
            <w:pPr>
              <w:pStyle w:val="2"/>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lang w:val="en-US" w:eastAsia="zh-CN"/>
              </w:rPr>
            </w:pPr>
            <w:r>
              <w:rPr>
                <w:rStyle w:val="13"/>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kern w:val="2"/>
                <w:sz w:val="21"/>
                <w:szCs w:val="21"/>
                <w:lang w:val="en-US" w:eastAsia="zh-CN" w:bidi="ar-SA"/>
              </w:rPr>
              <w:t xml:space="preserve"> QB/T 2214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58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耐湿摩擦色牢度</w:t>
            </w:r>
          </w:p>
        </w:tc>
        <w:tc>
          <w:tcPr>
            <w:tcW w:w="3586" w:type="dxa"/>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58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耐干摩擦色牢度</w:t>
            </w:r>
          </w:p>
        </w:tc>
        <w:tc>
          <w:tcPr>
            <w:tcW w:w="3586" w:type="dxa"/>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58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耐人造光色牢度</w:t>
            </w:r>
          </w:p>
        </w:tc>
        <w:tc>
          <w:tcPr>
            <w:tcW w:w="3586" w:type="dxa"/>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8427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585" w:type="dxa"/>
            <w:vAlign w:val="center"/>
          </w:tcPr>
          <w:p>
            <w:pPr>
              <w:keepNext w:val="0"/>
              <w:keepLines w:val="0"/>
              <w:pageBreakBefore w:val="0"/>
              <w:widowControl w:val="0"/>
              <w:kinsoku/>
              <w:wordWrap/>
              <w:overflowPunct/>
              <w:topLinePunct w:val="0"/>
              <w:autoSpaceDE/>
              <w:autoSpaceDN/>
              <w:bidi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耐燃烧性</w:t>
            </w:r>
          </w:p>
        </w:tc>
        <w:tc>
          <w:tcPr>
            <w:tcW w:w="3586" w:type="dxa"/>
            <w:vAlign w:val="center"/>
          </w:tcPr>
          <w:p>
            <w:pPr>
              <w:keepNext w:val="0"/>
              <w:keepLines w:val="0"/>
              <w:pageBreakBefore w:val="0"/>
              <w:widowControl w:val="0"/>
              <w:kinsoku/>
              <w:wordWrap/>
              <w:overflowPunct/>
              <w:topLinePunct w:val="0"/>
              <w:autoSpaceDE/>
              <w:autoSpaceDN/>
              <w:bidi w:val="0"/>
              <w:adjustRightInd w:val="0"/>
              <w:snapToGrid w:val="0"/>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11049</w:t>
            </w:r>
          </w:p>
        </w:tc>
      </w:tr>
    </w:tbl>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 检验方法包括相关产品标准及试验方法标准。 </w:t>
      </w: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 凡是注日期的文件，其随后所有的修改单（不包括勘误的内容）或修订版不适用于本细则。凡是不注日期的文件，其最新版本适用于本细则。 </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判定规则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w:t>
      </w:r>
      <w:bookmarkStart w:id="0" w:name="_GoBack"/>
      <w:bookmarkEnd w:id="0"/>
      <w:r>
        <w:rPr>
          <w:rFonts w:hint="default" w:ascii="Times New Roman" w:hAnsi="Times New Roman" w:eastAsia="宋体" w:cs="Times New Roman"/>
          <w:sz w:val="21"/>
          <w:szCs w:val="21"/>
        </w:rPr>
        <w:t>标准要求时，应按被检产品明示的质量要求判定。</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若被检产品明示的质量要求缺少本细则中检验项目依据的推荐性标准要求时，该项目不参与判定，但应在检验报告备注中进行说明。</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异议处理</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对检验结果有异议的，由组织监督抽查的市场监督管理部门核查相关证据，对需要复检并具备检验条件的，应当组织复检。</w:t>
      </w:r>
    </w:p>
    <w:p>
      <w:pPr>
        <w:pStyle w:val="2"/>
        <w:rPr>
          <w:rFonts w:hint="default"/>
        </w:rPr>
      </w:pPr>
    </w:p>
    <w:p>
      <w:pPr>
        <w:keepNext w:val="0"/>
        <w:keepLines w:val="0"/>
        <w:pageBreakBefore w:val="0"/>
        <w:widowControl w:val="0"/>
        <w:kinsoku/>
        <w:wordWrap/>
        <w:overflowPunct/>
        <w:topLinePunct w:val="0"/>
        <w:autoSpaceDE/>
        <w:autoSpaceDN/>
        <w:bidi w:val="0"/>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附则</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本细则由西藏自治区产品质量监督检验所编制。</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本细则由西藏自治区市场监督管理局产品质量安全监督抽查处管理。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A6D56"/>
    <w:rsid w:val="005A6D56"/>
    <w:rsid w:val="00687926"/>
    <w:rsid w:val="00693961"/>
    <w:rsid w:val="007F6F4A"/>
    <w:rsid w:val="008017E0"/>
    <w:rsid w:val="0086692B"/>
    <w:rsid w:val="00995461"/>
    <w:rsid w:val="00B2265C"/>
    <w:rsid w:val="00C7519D"/>
    <w:rsid w:val="00D10603"/>
    <w:rsid w:val="00D470D6"/>
    <w:rsid w:val="00DB6FBA"/>
    <w:rsid w:val="01E22095"/>
    <w:rsid w:val="03092820"/>
    <w:rsid w:val="03B60BF9"/>
    <w:rsid w:val="04A20987"/>
    <w:rsid w:val="04BA0D70"/>
    <w:rsid w:val="04C42EA2"/>
    <w:rsid w:val="04D83B6A"/>
    <w:rsid w:val="055C0FAB"/>
    <w:rsid w:val="07391925"/>
    <w:rsid w:val="09892A05"/>
    <w:rsid w:val="09D35BF6"/>
    <w:rsid w:val="0A577EA6"/>
    <w:rsid w:val="0AFE344A"/>
    <w:rsid w:val="0C6531BD"/>
    <w:rsid w:val="0C7F12F7"/>
    <w:rsid w:val="0CCF38FF"/>
    <w:rsid w:val="0DEE56BA"/>
    <w:rsid w:val="0FE31B58"/>
    <w:rsid w:val="1037379A"/>
    <w:rsid w:val="106E264D"/>
    <w:rsid w:val="10D425EB"/>
    <w:rsid w:val="115A63CB"/>
    <w:rsid w:val="118A13C5"/>
    <w:rsid w:val="11BA57FF"/>
    <w:rsid w:val="120237D7"/>
    <w:rsid w:val="12F8527E"/>
    <w:rsid w:val="13AC4B87"/>
    <w:rsid w:val="147B1CC2"/>
    <w:rsid w:val="15C2502C"/>
    <w:rsid w:val="16A85E99"/>
    <w:rsid w:val="16E66CA8"/>
    <w:rsid w:val="197F131F"/>
    <w:rsid w:val="199143EE"/>
    <w:rsid w:val="1ADE6BE3"/>
    <w:rsid w:val="1C2F094C"/>
    <w:rsid w:val="1C98639D"/>
    <w:rsid w:val="1DF24184"/>
    <w:rsid w:val="1EFF4DAB"/>
    <w:rsid w:val="1FB32E4C"/>
    <w:rsid w:val="20CC7DDB"/>
    <w:rsid w:val="21D44790"/>
    <w:rsid w:val="23C02279"/>
    <w:rsid w:val="25796649"/>
    <w:rsid w:val="293B1047"/>
    <w:rsid w:val="2A2658E2"/>
    <w:rsid w:val="2DC810BF"/>
    <w:rsid w:val="2DDE357F"/>
    <w:rsid w:val="2E064A6C"/>
    <w:rsid w:val="2EBF68AD"/>
    <w:rsid w:val="2F5514A4"/>
    <w:rsid w:val="30B402C9"/>
    <w:rsid w:val="31D87E64"/>
    <w:rsid w:val="321B1AA4"/>
    <w:rsid w:val="321B766A"/>
    <w:rsid w:val="321D1044"/>
    <w:rsid w:val="32997EC6"/>
    <w:rsid w:val="341B4A8C"/>
    <w:rsid w:val="35126805"/>
    <w:rsid w:val="35352E7D"/>
    <w:rsid w:val="36DF1167"/>
    <w:rsid w:val="37B90E66"/>
    <w:rsid w:val="3B037579"/>
    <w:rsid w:val="3B2F036E"/>
    <w:rsid w:val="3B4A51A8"/>
    <w:rsid w:val="3C482015"/>
    <w:rsid w:val="3CF61143"/>
    <w:rsid w:val="3CF74EBC"/>
    <w:rsid w:val="3D18555E"/>
    <w:rsid w:val="3D211F38"/>
    <w:rsid w:val="3D7E1C21"/>
    <w:rsid w:val="3FC87482"/>
    <w:rsid w:val="408C5260"/>
    <w:rsid w:val="41855BCB"/>
    <w:rsid w:val="41C55588"/>
    <w:rsid w:val="433C28AE"/>
    <w:rsid w:val="43BE1B82"/>
    <w:rsid w:val="43E010AB"/>
    <w:rsid w:val="452A328D"/>
    <w:rsid w:val="46DF23D8"/>
    <w:rsid w:val="47E31325"/>
    <w:rsid w:val="486A7600"/>
    <w:rsid w:val="488937B4"/>
    <w:rsid w:val="4961028C"/>
    <w:rsid w:val="4A1E1CDA"/>
    <w:rsid w:val="4AE32F36"/>
    <w:rsid w:val="4B097BF2"/>
    <w:rsid w:val="4C707740"/>
    <w:rsid w:val="4D394EE6"/>
    <w:rsid w:val="4E1F1EAC"/>
    <w:rsid w:val="4ED6366F"/>
    <w:rsid w:val="506A1724"/>
    <w:rsid w:val="50CA095D"/>
    <w:rsid w:val="518C7E71"/>
    <w:rsid w:val="519D207E"/>
    <w:rsid w:val="525A7C40"/>
    <w:rsid w:val="52CC0F24"/>
    <w:rsid w:val="53240614"/>
    <w:rsid w:val="533237F6"/>
    <w:rsid w:val="54696247"/>
    <w:rsid w:val="549B217C"/>
    <w:rsid w:val="54E029AD"/>
    <w:rsid w:val="5856759A"/>
    <w:rsid w:val="58B5343B"/>
    <w:rsid w:val="592450D1"/>
    <w:rsid w:val="5A23076E"/>
    <w:rsid w:val="5B3648CE"/>
    <w:rsid w:val="5B7D11B9"/>
    <w:rsid w:val="5D482FC0"/>
    <w:rsid w:val="61842912"/>
    <w:rsid w:val="62E018F9"/>
    <w:rsid w:val="63F027F1"/>
    <w:rsid w:val="64DB373E"/>
    <w:rsid w:val="650C50F9"/>
    <w:rsid w:val="65165F77"/>
    <w:rsid w:val="65F22540"/>
    <w:rsid w:val="66487045"/>
    <w:rsid w:val="667A42E4"/>
    <w:rsid w:val="66867883"/>
    <w:rsid w:val="66B54875"/>
    <w:rsid w:val="67D60A87"/>
    <w:rsid w:val="69B1626F"/>
    <w:rsid w:val="6A9E5F94"/>
    <w:rsid w:val="6AA9683C"/>
    <w:rsid w:val="6B4D2A2F"/>
    <w:rsid w:val="6CA721E1"/>
    <w:rsid w:val="6CE87DC7"/>
    <w:rsid w:val="6D4274C8"/>
    <w:rsid w:val="6D445FFE"/>
    <w:rsid w:val="6EBA3E17"/>
    <w:rsid w:val="6EC9405A"/>
    <w:rsid w:val="6EF07839"/>
    <w:rsid w:val="6F0E4901"/>
    <w:rsid w:val="6F40431D"/>
    <w:rsid w:val="708A2EF1"/>
    <w:rsid w:val="70CF59C3"/>
    <w:rsid w:val="70EB475C"/>
    <w:rsid w:val="72B27B5F"/>
    <w:rsid w:val="737E4439"/>
    <w:rsid w:val="73B92623"/>
    <w:rsid w:val="746D0E7A"/>
    <w:rsid w:val="749B7A5D"/>
    <w:rsid w:val="75014A1B"/>
    <w:rsid w:val="76136DEC"/>
    <w:rsid w:val="767571C2"/>
    <w:rsid w:val="76F140CA"/>
    <w:rsid w:val="772462D2"/>
    <w:rsid w:val="7A9B68AB"/>
    <w:rsid w:val="7CF41690"/>
    <w:rsid w:val="7D734D87"/>
    <w:rsid w:val="7E9C4954"/>
    <w:rsid w:val="7EE30820"/>
    <w:rsid w:val="7FC93EBA"/>
    <w:rsid w:val="7FFD5B29"/>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jc w:val="center"/>
      <w:outlineLvl w:val="0"/>
    </w:pPr>
    <w:rPr>
      <w:rFonts w:ascii="方正小标宋简体" w:eastAsia="方正小标宋简体"/>
      <w:kern w:val="44"/>
      <w:sz w:val="3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4">
    <w:name w:val="Normal Indent"/>
    <w:basedOn w:val="1"/>
    <w:qFormat/>
    <w:uiPriority w:val="99"/>
    <w:pPr>
      <w:ind w:firstLine="420" w:firstLineChars="200"/>
    </w:pPr>
    <w:rPr>
      <w:rFonts w:ascii="Times New Roman" w:hAnsi="Times New Roman" w:eastAsia="仿宋"/>
    </w:rPr>
  </w:style>
  <w:style w:type="paragraph" w:styleId="5">
    <w:name w:val="annotation text"/>
    <w:basedOn w:val="1"/>
    <w:link w:val="17"/>
    <w:qFormat/>
    <w:uiPriority w:val="0"/>
    <w:pPr>
      <w:jc w:val="left"/>
    </w:pPr>
  </w:style>
  <w:style w:type="paragraph" w:styleId="6">
    <w:name w:val="Balloon Text"/>
    <w:basedOn w:val="1"/>
    <w:link w:val="19"/>
    <w:uiPriority w:val="0"/>
    <w:rPr>
      <w:sz w:val="18"/>
      <w:szCs w:val="18"/>
    </w:rPr>
  </w:style>
  <w:style w:type="paragraph" w:styleId="7">
    <w:name w:val="footer"/>
    <w:basedOn w:val="1"/>
    <w:link w:val="16"/>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8"/>
    <w:qFormat/>
    <w:uiPriority w:val="0"/>
    <w:rPr>
      <w:b/>
      <w:bCs/>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annotation reference"/>
    <w:basedOn w:val="12"/>
    <w:qFormat/>
    <w:uiPriority w:val="0"/>
    <w:rPr>
      <w:sz w:val="21"/>
      <w:szCs w:val="21"/>
    </w:rPr>
  </w:style>
  <w:style w:type="character" w:customStyle="1" w:styleId="14">
    <w:name w:val="fontstyle01"/>
    <w:qFormat/>
    <w:uiPriority w:val="0"/>
    <w:rPr>
      <w:rFonts w:hint="eastAsia" w:ascii="宋体" w:hAnsi="宋体" w:eastAsia="宋体"/>
      <w:color w:val="000000"/>
      <w:sz w:val="22"/>
      <w:szCs w:val="22"/>
    </w:rPr>
  </w:style>
  <w:style w:type="character" w:customStyle="1" w:styleId="15">
    <w:name w:val="页眉 Char"/>
    <w:basedOn w:val="12"/>
    <w:link w:val="8"/>
    <w:qFormat/>
    <w:uiPriority w:val="0"/>
    <w:rPr>
      <w:rFonts w:asciiTheme="minorHAnsi" w:hAnsiTheme="minorHAnsi" w:eastAsiaTheme="minorEastAsia" w:cstheme="minorBidi"/>
      <w:kern w:val="2"/>
      <w:sz w:val="18"/>
      <w:szCs w:val="18"/>
      <w:lang w:bidi="ar-SA"/>
    </w:rPr>
  </w:style>
  <w:style w:type="character" w:customStyle="1" w:styleId="16">
    <w:name w:val="页脚 Char"/>
    <w:basedOn w:val="12"/>
    <w:link w:val="7"/>
    <w:qFormat/>
    <w:uiPriority w:val="0"/>
    <w:rPr>
      <w:rFonts w:asciiTheme="minorHAnsi" w:hAnsiTheme="minorHAnsi" w:eastAsiaTheme="minorEastAsia" w:cstheme="minorBidi"/>
      <w:kern w:val="2"/>
      <w:sz w:val="18"/>
      <w:szCs w:val="18"/>
      <w:lang w:bidi="ar-SA"/>
    </w:rPr>
  </w:style>
  <w:style w:type="character" w:customStyle="1" w:styleId="17">
    <w:name w:val="批注文字 Char"/>
    <w:basedOn w:val="12"/>
    <w:link w:val="5"/>
    <w:qFormat/>
    <w:uiPriority w:val="0"/>
    <w:rPr>
      <w:rFonts w:asciiTheme="minorHAnsi" w:hAnsiTheme="minorHAnsi" w:eastAsiaTheme="minorEastAsia" w:cstheme="minorBidi"/>
      <w:kern w:val="2"/>
      <w:sz w:val="21"/>
      <w:szCs w:val="24"/>
    </w:rPr>
  </w:style>
  <w:style w:type="character" w:customStyle="1" w:styleId="18">
    <w:name w:val="批注主题 Char"/>
    <w:basedOn w:val="17"/>
    <w:link w:val="9"/>
    <w:qFormat/>
    <w:uiPriority w:val="0"/>
    <w:rPr>
      <w:rFonts w:asciiTheme="minorHAnsi" w:hAnsiTheme="minorHAnsi" w:eastAsiaTheme="minorEastAsia" w:cstheme="minorBidi"/>
      <w:b/>
      <w:bCs/>
      <w:kern w:val="2"/>
      <w:sz w:val="21"/>
      <w:szCs w:val="24"/>
    </w:rPr>
  </w:style>
  <w:style w:type="character" w:customStyle="1" w:styleId="19">
    <w:name w:val="批注框文本 Char"/>
    <w:basedOn w:val="12"/>
    <w:link w:val="6"/>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1425</Words>
  <Characters>1533</Characters>
  <Lines>12</Lines>
  <Paragraphs>3</Paragraphs>
  <TotalTime>2</TotalTime>
  <ScaleCrop>false</ScaleCrop>
  <LinksUpToDate>false</LinksUpToDate>
  <CharactersWithSpaces>1612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2022-04-18T07:25:29Z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