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西藏自治区衬衫产品质量监督抽查实施细则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本细则适用于西藏自治区市场监督管理局组织的衬衫产品质量监督抽查检验（不包含网络电商平台抽样）。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2.1衬衫</w:t>
      </w:r>
      <w:r>
        <w:rPr>
          <w:rFonts w:hint="default" w:ascii="Times New Roman" w:hAnsi="Times New Roman" w:eastAsia="宋体" w:cs="Times New Roman"/>
          <w:sz w:val="21"/>
          <w:szCs w:val="21"/>
          <w:lang w:eastAsia="zh-CN"/>
        </w:rPr>
        <w:t>（不包含婴幼儿及儿童产品）</w:t>
      </w:r>
      <w:r>
        <w:rPr>
          <w:rFonts w:hint="default" w:ascii="Times New Roman" w:hAnsi="Times New Roman" w:eastAsia="宋体" w:cs="Times New Roman"/>
          <w:sz w:val="21"/>
          <w:szCs w:val="21"/>
        </w:rPr>
        <w:t>；</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2.2针织衬衫。</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napToGrid w:val="0"/>
        <w:spacing w:line="440" w:lineRule="exact"/>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z w:val="21"/>
          <w:szCs w:val="21"/>
        </w:rPr>
        <w:t xml:space="preserve"> 18401    </w:t>
      </w:r>
      <w:r>
        <w:rPr>
          <w:rFonts w:hint="default" w:ascii="Times New Roman" w:hAnsi="Times New Roman" w:eastAsia="宋体" w:cs="Times New Roman"/>
          <w:sz w:val="21"/>
          <w:szCs w:val="21"/>
        </w:rPr>
        <w:t>国家纺织产品基本安全技术规范</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2660</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衬衫</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FZ/T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73043</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针织衬衫</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2912.1 纺织品 甲醛的测定 第1部分：游离和水解的甲醛（水萃取法）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3920   纺织品 色牢度试验 耐摩擦色牢度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3922   纺织品 色牢度试验 耐汗渍色牢度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5713   纺织品 色牢度试验 耐水色牢度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7573   纺织品 水萃取液pH值的测定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17592  纺织品 禁用偶氮染料的测定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23344  纺织品 4-氨基偶氮苯的测定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t>GB/T 10111</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t>随机数的产生及其在产品质量抽样检验中的应用程序</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adjustRightInd/>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抽样数量基数满足抽样数量即可，抽取2件，其中1件为备样。如样品面积过小，可适当增加抽样数量，不得超过检验、复检的合理需要。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甲醛含量</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pH值</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异味</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可分解致癌芳香胺染料</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耐水色牢度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耐酸汗渍色牢度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耐碱汗渍色牢度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r>
              <w:rPr>
                <w:rFonts w:hint="default" w:ascii="Times New Roman" w:hAnsi="Times New Roman" w:eastAsia="宋体" w:cs="Times New Roman"/>
                <w:sz w:val="21"/>
                <w:szCs w:val="21"/>
                <w:vertAlign w:val="superscript"/>
              </w:rPr>
              <w:t>a</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r>
              <w:rPr>
                <w:rFonts w:hint="default" w:ascii="Times New Roman" w:hAnsi="Times New Roman" w:eastAsia="宋体" w:cs="Times New Roman"/>
                <w:color w:val="000000"/>
                <w:sz w:val="21"/>
                <w:szCs w:val="21"/>
                <w:vertAlign w:val="superscript"/>
              </w:rPr>
              <w:t xml:space="preserve">a  </w:t>
            </w:r>
            <w:r>
              <w:rPr>
                <w:rFonts w:hint="default" w:ascii="Times New Roman" w:hAnsi="Times New Roman" w:eastAsia="宋体" w:cs="Times New Roman"/>
                <w:kern w:val="0"/>
                <w:sz w:val="21"/>
                <w:szCs w:val="21"/>
              </w:rPr>
              <w:t>针织产品只考核直向。</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rPr>
      </w:pPr>
      <w:bookmarkStart w:id="0" w:name="_GoBack"/>
      <w:bookmarkEnd w:id="0"/>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408AC"/>
    <w:rsid w:val="002A1226"/>
    <w:rsid w:val="002C6FE3"/>
    <w:rsid w:val="003C67E6"/>
    <w:rsid w:val="005463DD"/>
    <w:rsid w:val="005853DA"/>
    <w:rsid w:val="006408AC"/>
    <w:rsid w:val="0064308B"/>
    <w:rsid w:val="00995461"/>
    <w:rsid w:val="009A3F9F"/>
    <w:rsid w:val="00A979A1"/>
    <w:rsid w:val="00B97FAD"/>
    <w:rsid w:val="00CA7CC1"/>
    <w:rsid w:val="00CF6FBF"/>
    <w:rsid w:val="00E1137F"/>
    <w:rsid w:val="01E22095"/>
    <w:rsid w:val="03092820"/>
    <w:rsid w:val="03B60BF9"/>
    <w:rsid w:val="04A20987"/>
    <w:rsid w:val="04BA0D70"/>
    <w:rsid w:val="04C42EA2"/>
    <w:rsid w:val="04D83B6A"/>
    <w:rsid w:val="055C0FAB"/>
    <w:rsid w:val="07391925"/>
    <w:rsid w:val="09892A05"/>
    <w:rsid w:val="09D35BF6"/>
    <w:rsid w:val="0A577EA6"/>
    <w:rsid w:val="0AFE344A"/>
    <w:rsid w:val="0C2626A0"/>
    <w:rsid w:val="0C6531BD"/>
    <w:rsid w:val="0C7F12F7"/>
    <w:rsid w:val="0CCF38FF"/>
    <w:rsid w:val="0DEE56BA"/>
    <w:rsid w:val="0FE31B58"/>
    <w:rsid w:val="1037379A"/>
    <w:rsid w:val="106E264D"/>
    <w:rsid w:val="115A63CB"/>
    <w:rsid w:val="118A13C5"/>
    <w:rsid w:val="11BA57FF"/>
    <w:rsid w:val="120237D7"/>
    <w:rsid w:val="12F8527E"/>
    <w:rsid w:val="13AC4B87"/>
    <w:rsid w:val="147B1CC2"/>
    <w:rsid w:val="15C2502C"/>
    <w:rsid w:val="16A85E99"/>
    <w:rsid w:val="16E66CA8"/>
    <w:rsid w:val="197F131F"/>
    <w:rsid w:val="199143EE"/>
    <w:rsid w:val="1AAB26E2"/>
    <w:rsid w:val="1ADE6BE3"/>
    <w:rsid w:val="1C2F094C"/>
    <w:rsid w:val="1C98639D"/>
    <w:rsid w:val="1DF24184"/>
    <w:rsid w:val="1EFF4DAB"/>
    <w:rsid w:val="20CC7DDB"/>
    <w:rsid w:val="21D44790"/>
    <w:rsid w:val="23C02279"/>
    <w:rsid w:val="25796649"/>
    <w:rsid w:val="293B1047"/>
    <w:rsid w:val="2A2658E2"/>
    <w:rsid w:val="2DC810BF"/>
    <w:rsid w:val="2DDE357F"/>
    <w:rsid w:val="2E064A6C"/>
    <w:rsid w:val="2EBF68AD"/>
    <w:rsid w:val="2F5514A4"/>
    <w:rsid w:val="31D87E64"/>
    <w:rsid w:val="321B1AA4"/>
    <w:rsid w:val="321B766A"/>
    <w:rsid w:val="321D1044"/>
    <w:rsid w:val="32997EC6"/>
    <w:rsid w:val="341B4A8C"/>
    <w:rsid w:val="35126805"/>
    <w:rsid w:val="35352E7D"/>
    <w:rsid w:val="365F3AF0"/>
    <w:rsid w:val="36DF1167"/>
    <w:rsid w:val="3B037579"/>
    <w:rsid w:val="3B2F036E"/>
    <w:rsid w:val="3B4A51A8"/>
    <w:rsid w:val="3C482015"/>
    <w:rsid w:val="3CF61143"/>
    <w:rsid w:val="3CF74EBC"/>
    <w:rsid w:val="3D18555E"/>
    <w:rsid w:val="3D211F38"/>
    <w:rsid w:val="3D7E1C21"/>
    <w:rsid w:val="3FC87482"/>
    <w:rsid w:val="408C5260"/>
    <w:rsid w:val="41855BCB"/>
    <w:rsid w:val="41C55588"/>
    <w:rsid w:val="43BE1B82"/>
    <w:rsid w:val="43E010AB"/>
    <w:rsid w:val="44776ED4"/>
    <w:rsid w:val="452A328D"/>
    <w:rsid w:val="472107B8"/>
    <w:rsid w:val="47E31325"/>
    <w:rsid w:val="486A7600"/>
    <w:rsid w:val="488937B4"/>
    <w:rsid w:val="4961028C"/>
    <w:rsid w:val="4A1E1CDA"/>
    <w:rsid w:val="4A8A2EBF"/>
    <w:rsid w:val="4AE32F36"/>
    <w:rsid w:val="4B097BF2"/>
    <w:rsid w:val="4C707740"/>
    <w:rsid w:val="4E1F1EAC"/>
    <w:rsid w:val="4ED6366F"/>
    <w:rsid w:val="506A1724"/>
    <w:rsid w:val="50CA095D"/>
    <w:rsid w:val="518C7E71"/>
    <w:rsid w:val="519D207E"/>
    <w:rsid w:val="53240614"/>
    <w:rsid w:val="533237F6"/>
    <w:rsid w:val="54696247"/>
    <w:rsid w:val="549B217C"/>
    <w:rsid w:val="54E029AD"/>
    <w:rsid w:val="5856759A"/>
    <w:rsid w:val="58B5343B"/>
    <w:rsid w:val="5A23076E"/>
    <w:rsid w:val="5B3648CE"/>
    <w:rsid w:val="5B7D11B9"/>
    <w:rsid w:val="5F2A4097"/>
    <w:rsid w:val="61842912"/>
    <w:rsid w:val="62E018F9"/>
    <w:rsid w:val="63F027F1"/>
    <w:rsid w:val="64DB373E"/>
    <w:rsid w:val="650C50F9"/>
    <w:rsid w:val="652C3DF0"/>
    <w:rsid w:val="65F22540"/>
    <w:rsid w:val="66487045"/>
    <w:rsid w:val="667A42E4"/>
    <w:rsid w:val="66867883"/>
    <w:rsid w:val="66B54875"/>
    <w:rsid w:val="67D60A87"/>
    <w:rsid w:val="69B1626F"/>
    <w:rsid w:val="6A9E5F94"/>
    <w:rsid w:val="6B4D2A2F"/>
    <w:rsid w:val="6CA721E1"/>
    <w:rsid w:val="6CE87DC7"/>
    <w:rsid w:val="6D4274C8"/>
    <w:rsid w:val="6D445FFE"/>
    <w:rsid w:val="6EBA3E17"/>
    <w:rsid w:val="6EC9405A"/>
    <w:rsid w:val="6EF07839"/>
    <w:rsid w:val="6F0E4901"/>
    <w:rsid w:val="6F40431D"/>
    <w:rsid w:val="708A2EF1"/>
    <w:rsid w:val="70CF59C3"/>
    <w:rsid w:val="70EB475C"/>
    <w:rsid w:val="72B27B5F"/>
    <w:rsid w:val="737E4439"/>
    <w:rsid w:val="73841D2D"/>
    <w:rsid w:val="73B92623"/>
    <w:rsid w:val="746D0E7A"/>
    <w:rsid w:val="749B7A5D"/>
    <w:rsid w:val="75014A1B"/>
    <w:rsid w:val="76136DEC"/>
    <w:rsid w:val="76F140CA"/>
    <w:rsid w:val="772462D2"/>
    <w:rsid w:val="797352DD"/>
    <w:rsid w:val="7A9B68AB"/>
    <w:rsid w:val="7D734D87"/>
    <w:rsid w:val="7E9C4954"/>
    <w:rsid w:val="7EE30820"/>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4">
    <w:name w:val="Normal Indent"/>
    <w:basedOn w:val="1"/>
    <w:qFormat/>
    <w:uiPriority w:val="99"/>
    <w:pPr>
      <w:ind w:firstLine="420" w:firstLineChars="200"/>
    </w:pPr>
    <w:rPr>
      <w:rFonts w:ascii="Times New Roman" w:hAnsi="Times New Roman" w:eastAsia="仿宋"/>
    </w:rPr>
  </w:style>
  <w:style w:type="paragraph" w:styleId="5">
    <w:name w:val="annotation text"/>
    <w:basedOn w:val="1"/>
    <w:link w:val="17"/>
    <w:uiPriority w:val="0"/>
    <w:pPr>
      <w:jc w:val="left"/>
    </w:pPr>
  </w:style>
  <w:style w:type="paragraph" w:styleId="6">
    <w:name w:val="Balloon Text"/>
    <w:basedOn w:val="1"/>
    <w:link w:val="19"/>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5"/>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1546</Words>
  <Characters>1694</Characters>
  <Lines>13</Lines>
  <Paragraphs>3</Paragraphs>
  <TotalTime>1</TotalTime>
  <ScaleCrop>false</ScaleCrop>
  <LinksUpToDate>false</LinksUpToDate>
  <CharactersWithSpaces>1774</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2022-04-18T07:28:53Z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