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反不正当竞争查处含金银箔粉食品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违法行为统计表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（反不正当竞争处）</w:t>
      </w: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报送单位：</w:t>
      </w:r>
      <w:r>
        <w:rPr>
          <w:rFonts w:hint="eastAsia"/>
          <w:sz w:val="28"/>
          <w:szCs w:val="28"/>
          <w:lang w:val="en-US" w:eastAsia="zh-CN"/>
        </w:rPr>
        <w:t xml:space="preserve">                 报送日期：2022年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  <w:gridCol w:w="2270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175" w:type="dxa"/>
            <w:noWrap w:val="0"/>
            <w:vAlign w:val="top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违法企业名称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8"/>
                <w:szCs w:val="28"/>
                <w:vertAlign w:val="baseline"/>
                <w:lang w:val="en" w:eastAsia="zh-CN"/>
              </w:rPr>
              <w:t>违法行为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处罚结果和法律依据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5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270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270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75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270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270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75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270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270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175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270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270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175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270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270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填报人：</w:t>
      </w:r>
      <w:r>
        <w:rPr>
          <w:rFonts w:hint="eastAsia"/>
          <w:sz w:val="28"/>
          <w:szCs w:val="28"/>
          <w:lang w:val="en-US" w:eastAsia="zh-CN"/>
        </w:rPr>
        <w:t xml:space="preserve">                        联系电话：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注：每家违法企业须附带简要查处情况说明。</w:t>
      </w:r>
    </w:p>
    <w:p>
      <w:pPr>
        <w:bidi w:val="0"/>
        <w:jc w:val="left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B262A"/>
    <w:rsid w:val="0706146C"/>
    <w:rsid w:val="126906C8"/>
    <w:rsid w:val="24500927"/>
    <w:rsid w:val="5A5B262A"/>
    <w:rsid w:val="7A983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2022-02-09T02:50:00Z</dcterms:created>
  <dc:creator>古小佐</dc:creator>
  <cp:lastModifiedBy>秀芝</cp:lastModifiedBy>
  <dcterms:modified xsi:type="dcterms:W3CDTF">2022-02-17T01:14:56Z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D853DD1273214A4A837960B65620E1B7</vt:lpwstr>
  </property>
</Properties>
</file>